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18" w:rsidRPr="000751CD" w:rsidRDefault="00100F18" w:rsidP="00100F18">
      <w:pPr>
        <w:jc w:val="center"/>
        <w:rPr>
          <w:b/>
          <w:sz w:val="36"/>
          <w:szCs w:val="36"/>
          <w:lang w:val="el-GR"/>
        </w:rPr>
      </w:pPr>
      <w:r>
        <w:rPr>
          <w:lang w:val="el-GR"/>
        </w:rPr>
        <w:tab/>
      </w:r>
      <w:r w:rsidRPr="000751CD">
        <w:rPr>
          <w:b/>
          <w:sz w:val="36"/>
          <w:szCs w:val="36"/>
          <w:lang w:val="el-GR"/>
        </w:rPr>
        <w:t xml:space="preserve">ΔΕΛΤΙΟ ΤΥΠΟΥ </w:t>
      </w:r>
    </w:p>
    <w:p w:rsidR="00100F18" w:rsidRPr="000751CD" w:rsidRDefault="008C12C9" w:rsidP="00100F18">
      <w:pPr>
        <w:jc w:val="center"/>
        <w:rPr>
          <w:b/>
          <w:sz w:val="36"/>
          <w:szCs w:val="36"/>
          <w:lang w:val="el-GR"/>
        </w:rPr>
      </w:pPr>
      <w:r w:rsidRPr="000751CD">
        <w:rPr>
          <w:b/>
          <w:sz w:val="36"/>
          <w:szCs w:val="36"/>
          <w:lang w:val="el-GR"/>
        </w:rPr>
        <w:t xml:space="preserve">ΕΚΜΑΘΗΣΗ </w:t>
      </w:r>
      <w:r w:rsidR="000751CD" w:rsidRPr="000751CD">
        <w:rPr>
          <w:b/>
          <w:sz w:val="36"/>
          <w:szCs w:val="36"/>
          <w:lang w:val="el-GR"/>
        </w:rPr>
        <w:t>ΜΑΘΗΜΑΤΩΝ ΚΑΛΑΘΟΣΦΑΙΡΙΣΗΣ</w:t>
      </w:r>
      <w:r w:rsidR="00100F18" w:rsidRPr="000751CD">
        <w:rPr>
          <w:b/>
          <w:sz w:val="36"/>
          <w:szCs w:val="36"/>
          <w:lang w:val="el-GR"/>
        </w:rPr>
        <w:t xml:space="preserve"> ΣΤΑ ΠΛΑΙΣΙΑ ΥΛΟΠΟΙΗΣΗΣ ΣΥΝΟΔΕΥΤΙΚΩΝ ΜΕΤΡΩΝ ΤΟΥ ΠΡΟΓΡΑΜΜΑΤΟΣ ΤΕΒΑ</w:t>
      </w:r>
    </w:p>
    <w:p w:rsidR="00100F18" w:rsidRPr="000751CD" w:rsidRDefault="00100F18" w:rsidP="00100F18">
      <w:pPr>
        <w:jc w:val="center"/>
        <w:rPr>
          <w:b/>
          <w:sz w:val="36"/>
          <w:szCs w:val="36"/>
          <w:lang w:val="el-GR"/>
        </w:rPr>
      </w:pPr>
    </w:p>
    <w:p w:rsidR="00EB71E4" w:rsidRPr="00EB71E4" w:rsidRDefault="000751CD" w:rsidP="00FB3F67">
      <w:pPr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6752584" cy="2863970"/>
            <wp:effectExtent l="19050" t="0" r="0" b="0"/>
            <wp:docPr id="1" name="Εικόνα 2" descr="C:\Users\user\Desktop\akadimies-orig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kadimies-original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286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1E4" w:rsidRPr="00EB71E4" w:rsidRDefault="00EB71E4" w:rsidP="00EB71E4">
      <w:pPr>
        <w:rPr>
          <w:lang w:val="el-GR"/>
        </w:rPr>
      </w:pPr>
    </w:p>
    <w:p w:rsidR="00EB71E4" w:rsidRPr="00EB71E4" w:rsidRDefault="00EB71E4" w:rsidP="00EB71E4">
      <w:pPr>
        <w:rPr>
          <w:lang w:val="el-GR"/>
        </w:rPr>
      </w:pPr>
    </w:p>
    <w:p w:rsidR="004A3B0D" w:rsidRPr="008C12C9" w:rsidRDefault="00EB71E4" w:rsidP="000751CD">
      <w:pPr>
        <w:jc w:val="both"/>
        <w:rPr>
          <w:lang w:val="el-GR"/>
        </w:rPr>
      </w:pPr>
      <w:r w:rsidRPr="00EB71E4">
        <w:rPr>
          <w:lang w:val="el-GR"/>
        </w:rPr>
        <w:t>Η Περιφερειακή Ενότητα Άρτας, ως επικεφαλής Εταίρος της Κοινωνικής Σύμπραξης</w:t>
      </w:r>
      <w:r>
        <w:rPr>
          <w:lang w:val="el-GR"/>
        </w:rPr>
        <w:t xml:space="preserve"> της </w:t>
      </w:r>
      <w:r w:rsidR="008A7404">
        <w:rPr>
          <w:lang w:val="el-GR"/>
        </w:rPr>
        <w:t xml:space="preserve">Π.Ε. Άρτας </w:t>
      </w:r>
      <w:r w:rsidR="004A3B0D">
        <w:rPr>
          <w:lang w:val="el-GR"/>
        </w:rPr>
        <w:t>,</w:t>
      </w:r>
      <w:r>
        <w:rPr>
          <w:lang w:val="el-GR"/>
        </w:rPr>
        <w:t>στα πλαίσια των συνοδευτικών μέτρων του προγράμματος ΤΕΒΑ,</w:t>
      </w:r>
      <w:r w:rsidR="004A3B0D">
        <w:rPr>
          <w:lang w:val="el-GR"/>
        </w:rPr>
        <w:t xml:space="preserve"> </w:t>
      </w:r>
      <w:r>
        <w:rPr>
          <w:lang w:val="el-GR"/>
        </w:rPr>
        <w:t>θα πραγματοποιήσει μαθήματα</w:t>
      </w:r>
      <w:r w:rsidR="00A71F7F">
        <w:rPr>
          <w:lang w:val="el-GR"/>
        </w:rPr>
        <w:t xml:space="preserve"> </w:t>
      </w:r>
      <w:r>
        <w:rPr>
          <w:lang w:val="el-GR"/>
        </w:rPr>
        <w:t xml:space="preserve">εκμάθησης </w:t>
      </w:r>
      <w:r w:rsidR="000751CD">
        <w:rPr>
          <w:lang w:val="el-GR"/>
        </w:rPr>
        <w:t xml:space="preserve">καλαθοσφαίρισης </w:t>
      </w:r>
      <w:r>
        <w:rPr>
          <w:lang w:val="el-GR"/>
        </w:rPr>
        <w:t xml:space="preserve"> σε παιδιά </w:t>
      </w:r>
      <w:r w:rsidR="00772E12">
        <w:rPr>
          <w:lang w:val="el-GR"/>
        </w:rPr>
        <w:t xml:space="preserve">ωφελούμενα του προγράμματος ΤΕΒΑ </w:t>
      </w:r>
      <w:r>
        <w:rPr>
          <w:lang w:val="el-GR"/>
        </w:rPr>
        <w:t>ηλικίας 5-1</w:t>
      </w:r>
      <w:r w:rsidR="000751CD">
        <w:rPr>
          <w:lang w:val="el-GR"/>
        </w:rPr>
        <w:t>7</w:t>
      </w:r>
      <w:r>
        <w:rPr>
          <w:lang w:val="el-GR"/>
        </w:rPr>
        <w:t xml:space="preserve"> ετών που θ</w:t>
      </w:r>
      <w:r w:rsidR="004A3B0D">
        <w:rPr>
          <w:lang w:val="el-GR"/>
        </w:rPr>
        <w:t xml:space="preserve">α υλοποιήσει ο </w:t>
      </w:r>
      <w:r w:rsidR="000751CD">
        <w:rPr>
          <w:lang w:val="el-GR"/>
        </w:rPr>
        <w:t>Αθλητικός Σύλλογος ΑΕ Δόξας – Πύρρου Άρτας</w:t>
      </w:r>
      <w:r w:rsidR="00100F18">
        <w:rPr>
          <w:lang w:val="el-GR"/>
        </w:rPr>
        <w:t xml:space="preserve">  σε συνεργασία</w:t>
      </w:r>
      <w:r w:rsidR="00A71F7F">
        <w:rPr>
          <w:lang w:val="el-GR"/>
        </w:rPr>
        <w:t xml:space="preserve"> </w:t>
      </w:r>
      <w:r w:rsidR="00100F18">
        <w:rPr>
          <w:lang w:val="el-GR"/>
        </w:rPr>
        <w:t>με τους Κοινωνικούς Εταίρους-Δήμος Αρταίων –Δήμος Νικολάου Σκουφά- Δήμος Γ. Καραϊσκάκη</w:t>
      </w:r>
      <w:r w:rsidR="00A71F7F">
        <w:rPr>
          <w:lang w:val="el-GR"/>
        </w:rPr>
        <w:t xml:space="preserve"> </w:t>
      </w:r>
      <w:r w:rsidR="00100F18">
        <w:rPr>
          <w:lang w:val="el-GR"/>
        </w:rPr>
        <w:t>και Δήμος Κ. Τζουμέρκων.</w:t>
      </w:r>
    </w:p>
    <w:p w:rsidR="00BB5B1A" w:rsidRDefault="00BB5B1A" w:rsidP="008C12C9">
      <w:pPr>
        <w:jc w:val="center"/>
        <w:rPr>
          <w:lang w:val="el-GR"/>
        </w:rPr>
      </w:pPr>
    </w:p>
    <w:p w:rsidR="00772E12" w:rsidRDefault="00BB5B1A" w:rsidP="00772E12">
      <w:pPr>
        <w:rPr>
          <w:lang w:val="el-GR"/>
        </w:rPr>
      </w:pPr>
      <w:r>
        <w:rPr>
          <w:lang w:val="el-GR"/>
        </w:rPr>
        <w:t xml:space="preserve">Εγγραφές θα γίνονται από την </w:t>
      </w:r>
      <w:r w:rsidR="000751CD">
        <w:rPr>
          <w:lang w:val="el-GR"/>
        </w:rPr>
        <w:t>Παρασκευή 12 Αυγούστου</w:t>
      </w:r>
      <w:r w:rsidR="00772E12">
        <w:rPr>
          <w:lang w:val="el-GR"/>
        </w:rPr>
        <w:t xml:space="preserve"> 2022</w:t>
      </w:r>
      <w:r w:rsidR="000751CD">
        <w:rPr>
          <w:lang w:val="el-GR"/>
        </w:rPr>
        <w:t xml:space="preserve"> </w:t>
      </w:r>
      <w:r>
        <w:rPr>
          <w:lang w:val="el-GR"/>
        </w:rPr>
        <w:t xml:space="preserve">έως την </w:t>
      </w:r>
      <w:r w:rsidR="000751CD">
        <w:rPr>
          <w:lang w:val="el-GR"/>
        </w:rPr>
        <w:t>Πέμπτη 8 Σεπτεμβρίου 2022 στο</w:t>
      </w:r>
    </w:p>
    <w:p w:rsidR="000751CD" w:rsidRPr="00B87D64" w:rsidRDefault="000751CD" w:rsidP="00772E12">
      <w:pPr>
        <w:rPr>
          <w:lang w:val="el-GR"/>
        </w:rPr>
      </w:pPr>
      <w:r>
        <w:rPr>
          <w:lang w:val="el-GR"/>
        </w:rPr>
        <w:t xml:space="preserve"> </w:t>
      </w:r>
      <w:r>
        <w:rPr>
          <w:lang w:val="en-US"/>
        </w:rPr>
        <w:t>e</w:t>
      </w:r>
      <w:r w:rsidRPr="000751CD">
        <w:rPr>
          <w:lang w:val="el-GR"/>
        </w:rPr>
        <w:t>-</w:t>
      </w:r>
      <w:r>
        <w:rPr>
          <w:lang w:val="en-US"/>
        </w:rPr>
        <w:t>mail</w:t>
      </w:r>
      <w:r w:rsidRPr="000751CD">
        <w:rPr>
          <w:lang w:val="el-GR"/>
        </w:rPr>
        <w:t xml:space="preserve"> </w:t>
      </w:r>
      <w:r w:rsidR="00772E12">
        <w:rPr>
          <w:lang w:val="el-GR"/>
        </w:rPr>
        <w:t xml:space="preserve">του Συλλόγου </w:t>
      </w:r>
      <w:r>
        <w:rPr>
          <w:lang w:val="el-GR"/>
        </w:rPr>
        <w:t xml:space="preserve"> </w:t>
      </w:r>
      <w:hyperlink r:id="rId9" w:history="1">
        <w:r w:rsidR="00B87D64" w:rsidRPr="00F53B6A">
          <w:rPr>
            <w:rStyle w:val="-"/>
            <w:lang w:val="en-US"/>
          </w:rPr>
          <w:t>doxa</w:t>
        </w:r>
        <w:r w:rsidR="00B87D64" w:rsidRPr="00F53B6A">
          <w:rPr>
            <w:rStyle w:val="-"/>
            <w:lang w:val="el-GR"/>
          </w:rPr>
          <w:t>a</w:t>
        </w:r>
        <w:r w:rsidR="00B87D64" w:rsidRPr="00F53B6A">
          <w:rPr>
            <w:rStyle w:val="-"/>
            <w:lang w:val="en-US"/>
          </w:rPr>
          <w:t>rtasbc</w:t>
        </w:r>
        <w:r w:rsidR="00B87D64" w:rsidRPr="00F53B6A">
          <w:rPr>
            <w:rStyle w:val="-"/>
            <w:lang w:val="el-GR"/>
          </w:rPr>
          <w:t>@</w:t>
        </w:r>
        <w:r w:rsidR="00B87D64" w:rsidRPr="00F53B6A">
          <w:rPr>
            <w:rStyle w:val="-"/>
            <w:lang w:val="en-US"/>
          </w:rPr>
          <w:t>yahoo</w:t>
        </w:r>
        <w:r w:rsidR="00B87D64" w:rsidRPr="00F53B6A">
          <w:rPr>
            <w:rStyle w:val="-"/>
            <w:lang w:val="el-GR"/>
          </w:rPr>
          <w:t>.</w:t>
        </w:r>
        <w:r w:rsidR="00B87D64" w:rsidRPr="00F53B6A">
          <w:rPr>
            <w:rStyle w:val="-"/>
            <w:lang w:val="en-US"/>
          </w:rPr>
          <w:t>com</w:t>
        </w:r>
      </w:hyperlink>
    </w:p>
    <w:p w:rsidR="00A04A03" w:rsidRDefault="000751CD" w:rsidP="000751CD">
      <w:pPr>
        <w:jc w:val="center"/>
        <w:rPr>
          <w:lang w:val="el-GR"/>
        </w:rPr>
      </w:pPr>
      <w:r>
        <w:rPr>
          <w:lang w:val="el-GR"/>
        </w:rPr>
        <w:t xml:space="preserve">Πληροφορίες  στα τηλέφωνα </w:t>
      </w:r>
    </w:p>
    <w:p w:rsidR="000751CD" w:rsidRDefault="000751CD" w:rsidP="00A04A03">
      <w:pPr>
        <w:jc w:val="center"/>
        <w:rPr>
          <w:lang w:val="el-GR"/>
        </w:rPr>
      </w:pPr>
      <w:r>
        <w:rPr>
          <w:lang w:val="el-GR"/>
        </w:rPr>
        <w:t>6956703141 (Κωστούλας Λουκάς)</w:t>
      </w:r>
    </w:p>
    <w:p w:rsidR="000751CD" w:rsidRDefault="000751CD" w:rsidP="00A04A03">
      <w:pPr>
        <w:jc w:val="center"/>
        <w:rPr>
          <w:lang w:val="el-GR"/>
        </w:rPr>
      </w:pPr>
      <w:r>
        <w:rPr>
          <w:lang w:val="el-GR"/>
        </w:rPr>
        <w:t>6974416461 (Μπίστας Γιώργος)</w:t>
      </w:r>
    </w:p>
    <w:p w:rsidR="000751CD" w:rsidRPr="000751CD" w:rsidRDefault="00A04A03" w:rsidP="00A04A03">
      <w:pPr>
        <w:jc w:val="center"/>
        <w:rPr>
          <w:lang w:val="el-GR"/>
        </w:rPr>
      </w:pPr>
      <w:r>
        <w:rPr>
          <w:lang w:val="el-GR"/>
        </w:rPr>
        <w:t>6951818510 (Τζαχρήστας Σπύρος)</w:t>
      </w:r>
    </w:p>
    <w:p w:rsidR="00BB5B1A" w:rsidRDefault="00BB5B1A" w:rsidP="00A04A03">
      <w:pPr>
        <w:rPr>
          <w:lang w:val="el-GR"/>
        </w:rPr>
      </w:pPr>
      <w:r>
        <w:rPr>
          <w:lang w:val="el-GR"/>
        </w:rPr>
        <w:t xml:space="preserve">  </w:t>
      </w:r>
    </w:p>
    <w:p w:rsidR="00BB5B1A" w:rsidRDefault="00BB5B1A" w:rsidP="008C12C9">
      <w:pPr>
        <w:jc w:val="center"/>
        <w:rPr>
          <w:lang w:val="el-GR"/>
        </w:rPr>
      </w:pPr>
      <w:r>
        <w:rPr>
          <w:lang w:val="el-GR"/>
        </w:rPr>
        <w:t>Θα τηρηθεί αυστηρή σειρά προτεραιότητας.</w:t>
      </w:r>
    </w:p>
    <w:p w:rsidR="004A3B0D" w:rsidRPr="004A3B0D" w:rsidRDefault="004A3B0D" w:rsidP="008C12C9">
      <w:pPr>
        <w:jc w:val="both"/>
        <w:rPr>
          <w:lang w:val="el-GR"/>
        </w:rPr>
      </w:pPr>
    </w:p>
    <w:p w:rsidR="00BB5B1A" w:rsidRPr="000751CD" w:rsidRDefault="00BB5B1A" w:rsidP="00BB5B1A">
      <w:pPr>
        <w:rPr>
          <w:lang w:val="el-GR"/>
        </w:rPr>
      </w:pPr>
    </w:p>
    <w:p w:rsidR="00BB5B1A" w:rsidRPr="00276131" w:rsidRDefault="00BB5B1A" w:rsidP="00BB5B1A">
      <w:pPr>
        <w:rPr>
          <w:lang w:val="el-GR"/>
        </w:rPr>
      </w:pPr>
    </w:p>
    <w:p w:rsidR="004A3B0D" w:rsidRPr="004A3B0D" w:rsidRDefault="004A3B0D" w:rsidP="00BB5B1A">
      <w:pPr>
        <w:rPr>
          <w:lang w:val="el-GR"/>
        </w:rPr>
      </w:pPr>
    </w:p>
    <w:p w:rsidR="004A3B0D" w:rsidRPr="004A3B0D" w:rsidRDefault="004A3B0D" w:rsidP="00BB5B1A">
      <w:pPr>
        <w:rPr>
          <w:lang w:val="el-GR"/>
        </w:rPr>
      </w:pPr>
    </w:p>
    <w:sectPr w:rsidR="004A3B0D" w:rsidRPr="004A3B0D" w:rsidSect="000751CD">
      <w:headerReference w:type="default" r:id="rId10"/>
      <w:footerReference w:type="default" r:id="rId11"/>
      <w:pgSz w:w="11906" w:h="16838"/>
      <w:pgMar w:top="0" w:right="566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170" w:rsidRDefault="00517170" w:rsidP="0069147A">
      <w:r>
        <w:separator/>
      </w:r>
    </w:p>
  </w:endnote>
  <w:endnote w:type="continuationSeparator" w:id="1">
    <w:p w:rsidR="00517170" w:rsidRDefault="00517170" w:rsidP="00691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5020503060202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33" w:type="dxa"/>
      <w:tblLook w:val="00A0"/>
    </w:tblPr>
    <w:tblGrid>
      <w:gridCol w:w="9049"/>
      <w:gridCol w:w="222"/>
      <w:gridCol w:w="222"/>
      <w:gridCol w:w="222"/>
    </w:tblGrid>
    <w:tr w:rsidR="009441AD" w:rsidRPr="00A10EBD" w:rsidTr="00140A15">
      <w:trPr>
        <w:trHeight w:val="359"/>
      </w:trPr>
      <w:tc>
        <w:tcPr>
          <w:tcW w:w="6345" w:type="dxa"/>
          <w:gridSpan w:val="2"/>
          <w:tcBorders>
            <w:bottom w:val="single" w:sz="4" w:space="0" w:color="auto"/>
          </w:tcBorders>
        </w:tcPr>
        <w:p w:rsidR="009441AD" w:rsidRPr="00A10EBD" w:rsidRDefault="009441AD" w:rsidP="00140A15">
          <w:pPr>
            <w:tabs>
              <w:tab w:val="center" w:pos="4153"/>
              <w:tab w:val="right" w:pos="8306"/>
            </w:tabs>
            <w:ind w:right="360"/>
            <w:rPr>
              <w:rFonts w:ascii="Tahoma" w:hAnsi="Tahoma" w:cs="Tahoma"/>
              <w:color w:val="000000"/>
              <w:sz w:val="14"/>
              <w:szCs w:val="14"/>
              <w:lang w:eastAsia="el-GR"/>
            </w:rPr>
          </w:pPr>
        </w:p>
      </w:tc>
      <w:tc>
        <w:tcPr>
          <w:tcW w:w="890" w:type="dxa"/>
          <w:tcBorders>
            <w:bottom w:val="single" w:sz="4" w:space="0" w:color="auto"/>
          </w:tcBorders>
        </w:tcPr>
        <w:p w:rsidR="009441AD" w:rsidRPr="00A10EBD" w:rsidRDefault="009441AD" w:rsidP="00140A15">
          <w:pPr>
            <w:tabs>
              <w:tab w:val="center" w:pos="4153"/>
              <w:tab w:val="right" w:pos="8306"/>
            </w:tabs>
            <w:rPr>
              <w:rFonts w:ascii="Tahoma" w:hAnsi="Tahoma" w:cs="Tahoma"/>
              <w:color w:val="000000"/>
              <w:sz w:val="14"/>
              <w:szCs w:val="14"/>
              <w:lang w:eastAsia="el-GR"/>
            </w:rPr>
          </w:pPr>
        </w:p>
      </w:tc>
      <w:tc>
        <w:tcPr>
          <w:tcW w:w="1598" w:type="dxa"/>
          <w:tcBorders>
            <w:bottom w:val="single" w:sz="4" w:space="0" w:color="auto"/>
          </w:tcBorders>
        </w:tcPr>
        <w:p w:rsidR="009441AD" w:rsidRPr="00A10EBD" w:rsidRDefault="009441AD" w:rsidP="00140A15">
          <w:pPr>
            <w:tabs>
              <w:tab w:val="center" w:pos="4153"/>
              <w:tab w:val="right" w:pos="8306"/>
            </w:tabs>
            <w:rPr>
              <w:rFonts w:ascii="Tahoma" w:hAnsi="Tahoma" w:cs="Tahoma"/>
              <w:color w:val="000000"/>
              <w:sz w:val="14"/>
              <w:szCs w:val="14"/>
              <w:lang w:eastAsia="el-GR"/>
            </w:rPr>
          </w:pPr>
        </w:p>
      </w:tc>
    </w:tr>
    <w:tr w:rsidR="009441AD" w:rsidRPr="001A0090" w:rsidTr="00140A15">
      <w:trPr>
        <w:trHeight w:val="1090"/>
      </w:trPr>
      <w:tc>
        <w:tcPr>
          <w:tcW w:w="3652" w:type="dxa"/>
          <w:tcBorders>
            <w:top w:val="single" w:sz="4" w:space="0" w:color="auto"/>
          </w:tcBorders>
        </w:tcPr>
        <w:tbl>
          <w:tblPr>
            <w:tblW w:w="8833" w:type="dxa"/>
            <w:tblLook w:val="00A0"/>
          </w:tblPr>
          <w:tblGrid>
            <w:gridCol w:w="3652"/>
            <w:gridCol w:w="2693"/>
            <w:gridCol w:w="2488"/>
          </w:tblGrid>
          <w:tr w:rsidR="009441AD" w:rsidRPr="001A0090" w:rsidTr="00140A15">
            <w:trPr>
              <w:trHeight w:val="1090"/>
            </w:trPr>
            <w:tc>
              <w:tcPr>
                <w:tcW w:w="365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9441AD" w:rsidRPr="00B27092" w:rsidRDefault="009441AD" w:rsidP="00140A15">
                <w:pPr>
                  <w:tabs>
                    <w:tab w:val="center" w:pos="4153"/>
                    <w:tab w:val="right" w:pos="8306"/>
                  </w:tabs>
                  <w:rPr>
                    <w:rFonts w:ascii="Tahoma" w:hAnsi="Tahoma" w:cs="Tahoma"/>
                    <w:color w:val="000000"/>
                    <w:sz w:val="10"/>
                    <w:szCs w:val="10"/>
                    <w:lang w:val="el-GR" w:eastAsia="el-GR"/>
                  </w:rPr>
                </w:pPr>
                <w:r w:rsidRPr="00B27092">
                  <w:rPr>
                    <w:rFonts w:ascii="Tahoma" w:hAnsi="Tahoma" w:cs="Tahoma"/>
                    <w:color w:val="000000"/>
                    <w:sz w:val="10"/>
                    <w:szCs w:val="10"/>
                    <w:lang w:val="el-GR" w:eastAsia="el-GR"/>
                  </w:rPr>
                  <w:object w:dxaOrig="2700" w:dyaOrig="270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0.4pt;height:24.45pt" o:ole="" fillcolor="window">
                      <v:imagedata r:id="rId1" o:title="" croptop="-2063f" cropleft="7864f"/>
                    </v:shape>
                    <o:OLEObject Type="Embed" ProgID="PBrush" ShapeID="_x0000_i1025" DrawAspect="Content" ObjectID="_1721639235" r:id="rId2"/>
                  </w:object>
                </w:r>
              </w:p>
              <w:p w:rsidR="009441AD" w:rsidRPr="00B27092" w:rsidRDefault="009441AD" w:rsidP="00140A15">
                <w:pPr>
                  <w:ind w:right="-154"/>
                  <w:jc w:val="right"/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</w:pPr>
              </w:p>
              <w:p w:rsidR="009441AD" w:rsidRPr="00B27092" w:rsidRDefault="009441AD" w:rsidP="00140A15">
                <w:pPr>
                  <w:ind w:right="-154"/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</w:pPr>
                <w:r w:rsidRPr="00B27092"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  <w:t>ΕΛΛΗΝΙΚΗ ΔΗΜΟΚΡΑΤΙΑ</w:t>
                </w:r>
              </w:p>
              <w:p w:rsidR="009441AD" w:rsidRPr="00B27092" w:rsidRDefault="009441AD" w:rsidP="00140A15">
                <w:pPr>
                  <w:ind w:right="-154"/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</w:pPr>
                <w:r w:rsidRPr="00B27092"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  <w:t xml:space="preserve">ΥΠΟΥΡΓΕΙΟ ΕΡΓΑΣΙΑΣ ΚΟΙΝΩΝΙΚΗΣ ΑΣΦΑΛΙΣΗΣ </w:t>
                </w:r>
              </w:p>
              <w:p w:rsidR="009441AD" w:rsidRPr="00B27092" w:rsidRDefault="009441AD" w:rsidP="00140A15">
                <w:pPr>
                  <w:ind w:right="-154"/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</w:pPr>
                <w:r w:rsidRPr="00B27092"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  <w:t>ΚΑΙ ΚΟΙΝΩΝΙΚΗΣ ΑΛΛΗΛΕΓΓΥΗΣ</w:t>
                </w:r>
              </w:p>
              <w:p w:rsidR="009441AD" w:rsidRPr="00B27092" w:rsidRDefault="009441AD" w:rsidP="00140A15">
                <w:pPr>
                  <w:tabs>
                    <w:tab w:val="center" w:pos="4153"/>
                    <w:tab w:val="right" w:pos="8306"/>
                  </w:tabs>
                  <w:rPr>
                    <w:rFonts w:ascii="Garamond" w:hAnsi="Garamond"/>
                    <w:color w:val="000000"/>
                    <w:lang w:val="el-GR" w:eastAsia="el-GR"/>
                  </w:rPr>
                </w:pPr>
                <w:r w:rsidRPr="00B27092"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  <w:t>ΓΕΝΙΚΗ ΓΡΑΜΜΑΤΕΙΑ ΠΡΟΝΟΙΑΣ</w:t>
                </w:r>
              </w:p>
            </w:tc>
            <w:tc>
              <w:tcPr>
                <w:tcW w:w="269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9441AD" w:rsidRPr="00B27092" w:rsidRDefault="009441AD" w:rsidP="00140A15">
                <w:pPr>
                  <w:tabs>
                    <w:tab w:val="center" w:pos="4153"/>
                    <w:tab w:val="right" w:pos="8306"/>
                  </w:tabs>
                  <w:rPr>
                    <w:rFonts w:ascii="Garamond" w:hAnsi="Garamond"/>
                    <w:b/>
                    <w:noProof/>
                    <w:color w:val="000000"/>
                    <w:sz w:val="10"/>
                    <w:szCs w:val="10"/>
                    <w:lang w:val="el-GR" w:eastAsia="el-GR"/>
                  </w:rPr>
                </w:pPr>
              </w:p>
              <w:p w:rsidR="009441AD" w:rsidRDefault="009441AD" w:rsidP="00D909D9">
                <w:pPr>
                  <w:rPr>
                    <w:lang w:val="en-US"/>
                  </w:rPr>
                </w:pPr>
                <w:r>
                  <w:rPr>
                    <w:noProof/>
                    <w:lang w:val="el-GR" w:eastAsia="el-GR"/>
                  </w:rPr>
                  <w:drawing>
                    <wp:inline distT="0" distB="0" distL="0" distR="0">
                      <wp:extent cx="387985" cy="379730"/>
                      <wp:effectExtent l="19050" t="0" r="0" b="0"/>
                      <wp:docPr id="3" name="Picture 2" descr="A picture containing text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A picture containing text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r:link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7985" cy="379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441AD" w:rsidRDefault="009441AD" w:rsidP="00D909D9">
                <w:pPr>
                  <w:rPr>
                    <w:rFonts w:ascii="Tahoma" w:hAnsi="Tahoma" w:cs="Tahoma"/>
                    <w:b/>
                    <w:bCs/>
                    <w:color w:val="000000"/>
                    <w:sz w:val="10"/>
                    <w:szCs w:val="10"/>
                    <w:lang w:val="el-GR"/>
                  </w:rPr>
                </w:pPr>
                <w:r w:rsidRPr="00D909D9">
                  <w:rPr>
                    <w:rFonts w:ascii="Tahoma" w:hAnsi="Tahoma" w:cs="Tahoma"/>
                    <w:b/>
                    <w:bCs/>
                    <w:color w:val="000000"/>
                    <w:sz w:val="10"/>
                    <w:szCs w:val="10"/>
                    <w:lang w:val="el-GR"/>
                  </w:rPr>
                  <w:t xml:space="preserve">ΟΡΓΑΝΙΣΜΟΣ ΠΡΟΝΟΙΑΚΩΝ ΕΠΙΔΟΜΑΤΩΝ </w:t>
                </w:r>
              </w:p>
              <w:p w:rsidR="009441AD" w:rsidRPr="00D909D9" w:rsidRDefault="009441AD" w:rsidP="00D909D9">
                <w:pPr>
                  <w:rPr>
                    <w:rFonts w:ascii="Tahoma" w:hAnsi="Tahoma" w:cs="Tahoma"/>
                    <w:b/>
                    <w:bCs/>
                    <w:color w:val="000000"/>
                    <w:sz w:val="10"/>
                    <w:szCs w:val="10"/>
                    <w:lang w:val="el-GR"/>
                  </w:rPr>
                </w:pPr>
                <w:r w:rsidRPr="00D909D9">
                  <w:rPr>
                    <w:rFonts w:ascii="Tahoma" w:hAnsi="Tahoma" w:cs="Tahoma"/>
                    <w:b/>
                    <w:bCs/>
                    <w:color w:val="000000"/>
                    <w:sz w:val="10"/>
                    <w:szCs w:val="10"/>
                    <w:lang w:val="el-GR"/>
                  </w:rPr>
                  <w:t>&amp; ΚΟΙΝΩΝΙΚΗΣ ΑΛΛΗΛΕΓΓΥΗΣ</w:t>
                </w:r>
              </w:p>
              <w:p w:rsidR="009441AD" w:rsidRPr="00D909D9" w:rsidRDefault="009441AD" w:rsidP="00D909D9">
                <w:pPr>
                  <w:rPr>
                    <w:rFonts w:ascii="Calibri" w:hAnsi="Calibri" w:cs="Calibri"/>
                    <w:sz w:val="16"/>
                    <w:szCs w:val="16"/>
                    <w:lang w:val="el-GR"/>
                  </w:rPr>
                </w:pPr>
                <w:r w:rsidRPr="00D909D9">
                  <w:rPr>
                    <w:rFonts w:ascii="Tahoma" w:hAnsi="Tahoma" w:cs="Tahoma"/>
                    <w:b/>
                    <w:bCs/>
                    <w:color w:val="000000"/>
                    <w:sz w:val="10"/>
                    <w:szCs w:val="10"/>
                    <w:lang w:val="el-GR"/>
                  </w:rPr>
                  <w:t>ΔΙΑΧΕΙΡΙΣΤΙΚΗ ΑΡΧΗ ΤΟΥ Ε.Π. ΕΒΥΣ του ΤΕΒΑ</w:t>
                </w:r>
              </w:p>
              <w:p w:rsidR="009441AD" w:rsidRPr="00B27092" w:rsidRDefault="009441AD" w:rsidP="00D909D9">
                <w:pPr>
                  <w:ind w:right="-154"/>
                  <w:rPr>
                    <w:rFonts w:ascii="Garamond" w:hAnsi="Garamond"/>
                    <w:color w:val="000000"/>
                    <w:lang w:val="el-GR" w:eastAsia="el-GR"/>
                  </w:rPr>
                </w:pPr>
              </w:p>
            </w:tc>
            <w:tc>
              <w:tcPr>
                <w:tcW w:w="248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9441AD" w:rsidRPr="00B27092" w:rsidRDefault="009441AD" w:rsidP="00140A1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Tahoma" w:hAnsi="Tahoma" w:cs="Tahoma"/>
                    <w:b/>
                    <w:noProof/>
                    <w:color w:val="000000"/>
                    <w:sz w:val="10"/>
                    <w:szCs w:val="10"/>
                    <w:lang w:val="el-GR" w:eastAsia="el-GR"/>
                  </w:rPr>
                </w:pPr>
              </w:p>
              <w:p w:rsidR="009441AD" w:rsidRPr="00B27092" w:rsidRDefault="009441AD" w:rsidP="00140A15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Garamond" w:hAnsi="Garamond"/>
                    <w:color w:val="000000"/>
                    <w:lang w:val="el-GR" w:eastAsia="el-GR"/>
                  </w:rPr>
                </w:pPr>
                <w:r>
                  <w:rPr>
                    <w:rFonts w:ascii="Calibri" w:hAnsi="Calibri"/>
                    <w:noProof/>
                    <w:color w:val="0000FF"/>
                    <w:lang w:val="el-GR" w:eastAsia="el-GR"/>
                  </w:rPr>
                  <w:drawing>
                    <wp:inline distT="0" distB="0" distL="0" distR="0">
                      <wp:extent cx="457200" cy="301625"/>
                      <wp:effectExtent l="19050" t="0" r="0" b="0"/>
                      <wp:docPr id="5" name="irc_mi" descr="http://www.lithuaniatribune.com/wp-content/uploads/2012/12/10530873-european-union-logo.png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rc_mi" descr="http://www.lithuaniatribune.com/wp-content/uploads/2012/12/10530873-european-union-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441AD" w:rsidRPr="00B27092" w:rsidRDefault="009441AD" w:rsidP="00140A15">
                <w:pPr>
                  <w:ind w:right="-154"/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</w:pPr>
              </w:p>
              <w:p w:rsidR="009441AD" w:rsidRPr="00B27092" w:rsidRDefault="009441AD" w:rsidP="00140A15">
                <w:pPr>
                  <w:ind w:right="-154"/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</w:pPr>
                <w:r w:rsidRPr="00B27092"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  <w:t xml:space="preserve">                              ΤΕΒΑ / FEAD</w:t>
                </w:r>
              </w:p>
              <w:p w:rsidR="009441AD" w:rsidRPr="003718FE" w:rsidRDefault="009441AD" w:rsidP="00140A15">
                <w:pPr>
                  <w:ind w:right="-154"/>
                  <w:jc w:val="center"/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</w:pPr>
                <w:r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  <w:t xml:space="preserve">          ΕΥΡΩΠΑΪΚΗ ΕΝΩΣΗ</w:t>
                </w:r>
              </w:p>
              <w:p w:rsidR="009441AD" w:rsidRPr="00B27092" w:rsidRDefault="009441AD" w:rsidP="00140A15">
                <w:pPr>
                  <w:ind w:right="-154"/>
                  <w:jc w:val="center"/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</w:pPr>
                <w:r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  <w:t xml:space="preserve">                          </w:t>
                </w:r>
                <w:r w:rsidRPr="00B27092"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  <w:t>Ταμείο Ευρωπαϊκής Βοήθειας</w:t>
                </w:r>
              </w:p>
              <w:p w:rsidR="009441AD" w:rsidRPr="00B27092" w:rsidRDefault="009441AD" w:rsidP="00140A15">
                <w:pPr>
                  <w:ind w:right="-154"/>
                  <w:rPr>
                    <w:rFonts w:ascii="Garamond" w:hAnsi="Garamond"/>
                    <w:color w:val="000000"/>
                    <w:lang w:val="el-GR" w:eastAsia="el-GR"/>
                  </w:rPr>
                </w:pPr>
                <w:r w:rsidRPr="00B27092">
                  <w:rPr>
                    <w:rFonts w:ascii="Tahoma" w:hAnsi="Tahoma" w:cs="Tahoma"/>
                    <w:b/>
                    <w:color w:val="000000"/>
                    <w:sz w:val="10"/>
                    <w:szCs w:val="10"/>
                    <w:lang w:val="el-GR" w:eastAsia="el-GR"/>
                  </w:rPr>
                  <w:t xml:space="preserve">                               προς τους Απόρους</w:t>
                </w:r>
              </w:p>
            </w:tc>
          </w:tr>
        </w:tbl>
        <w:p w:rsidR="009441AD" w:rsidRPr="00DF43F1" w:rsidRDefault="009441AD" w:rsidP="00140A15">
          <w:pPr>
            <w:tabs>
              <w:tab w:val="center" w:pos="4153"/>
              <w:tab w:val="right" w:pos="8306"/>
            </w:tabs>
            <w:rPr>
              <w:rFonts w:ascii="Garamond" w:hAnsi="Garamond"/>
              <w:color w:val="000000"/>
              <w:lang w:val="el-GR" w:eastAsia="el-GR"/>
            </w:rPr>
          </w:pPr>
        </w:p>
      </w:tc>
      <w:tc>
        <w:tcPr>
          <w:tcW w:w="2693" w:type="dxa"/>
          <w:tcBorders>
            <w:top w:val="single" w:sz="4" w:space="0" w:color="auto"/>
          </w:tcBorders>
        </w:tcPr>
        <w:p w:rsidR="009441AD" w:rsidRPr="001A0090" w:rsidRDefault="009441AD" w:rsidP="00140A15">
          <w:pPr>
            <w:tabs>
              <w:tab w:val="center" w:pos="4153"/>
              <w:tab w:val="right" w:pos="8306"/>
            </w:tabs>
            <w:rPr>
              <w:rFonts w:ascii="Garamond" w:hAnsi="Garamond"/>
              <w:color w:val="000000"/>
              <w:lang w:val="el-GR" w:eastAsia="el-GR"/>
            </w:rPr>
          </w:pPr>
        </w:p>
      </w:tc>
      <w:tc>
        <w:tcPr>
          <w:tcW w:w="2488" w:type="dxa"/>
          <w:gridSpan w:val="2"/>
          <w:tcBorders>
            <w:top w:val="single" w:sz="4" w:space="0" w:color="auto"/>
          </w:tcBorders>
        </w:tcPr>
        <w:p w:rsidR="009441AD" w:rsidRPr="001A0090" w:rsidRDefault="009441AD" w:rsidP="00140A15">
          <w:pPr>
            <w:ind w:right="-154"/>
            <w:rPr>
              <w:rFonts w:ascii="Garamond" w:hAnsi="Garamond"/>
              <w:color w:val="000000"/>
              <w:lang w:val="el-GR" w:eastAsia="el-GR"/>
            </w:rPr>
          </w:pPr>
        </w:p>
      </w:tc>
    </w:tr>
  </w:tbl>
  <w:p w:rsidR="009441AD" w:rsidRPr="001A0090" w:rsidRDefault="009441AD">
    <w:pPr>
      <w:pStyle w:val="a4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170" w:rsidRDefault="00517170" w:rsidP="0069147A">
      <w:r>
        <w:separator/>
      </w:r>
    </w:p>
  </w:footnote>
  <w:footnote w:type="continuationSeparator" w:id="1">
    <w:p w:rsidR="00517170" w:rsidRDefault="00517170" w:rsidP="00691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AD" w:rsidRDefault="009441AD" w:rsidP="00140A15">
    <w:pPr>
      <w:pStyle w:val="a3"/>
      <w:jc w:val="right"/>
    </w:pPr>
    <w:r>
      <w:rPr>
        <w:rFonts w:ascii="Cambria" w:eastAsia="MS Mincho" w:hAnsi="Cambria"/>
        <w:noProof/>
        <w:lang w:val="el-GR" w:eastAsia="el-GR"/>
      </w:rPr>
      <w:drawing>
        <wp:inline distT="0" distB="0" distL="0" distR="0">
          <wp:extent cx="1337310" cy="50038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F52A8"/>
    <w:multiLevelType w:val="hybridMultilevel"/>
    <w:tmpl w:val="F376BCE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0C0AF8"/>
    <w:multiLevelType w:val="hybridMultilevel"/>
    <w:tmpl w:val="DCF0A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0690B"/>
    <w:multiLevelType w:val="hybridMultilevel"/>
    <w:tmpl w:val="8244DEA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967316"/>
    <w:rsid w:val="000068F1"/>
    <w:rsid w:val="000078A2"/>
    <w:rsid w:val="00030309"/>
    <w:rsid w:val="0003069E"/>
    <w:rsid w:val="00035935"/>
    <w:rsid w:val="000400A9"/>
    <w:rsid w:val="00044096"/>
    <w:rsid w:val="000529E2"/>
    <w:rsid w:val="00063241"/>
    <w:rsid w:val="000749DD"/>
    <w:rsid w:val="000751CD"/>
    <w:rsid w:val="000B1F3D"/>
    <w:rsid w:val="000B29ED"/>
    <w:rsid w:val="000D0A98"/>
    <w:rsid w:val="00100F18"/>
    <w:rsid w:val="00102122"/>
    <w:rsid w:val="001351D9"/>
    <w:rsid w:val="00140A15"/>
    <w:rsid w:val="00147418"/>
    <w:rsid w:val="00151D37"/>
    <w:rsid w:val="0015232A"/>
    <w:rsid w:val="001536EB"/>
    <w:rsid w:val="0017304B"/>
    <w:rsid w:val="001A0090"/>
    <w:rsid w:val="001B7A89"/>
    <w:rsid w:val="001C5572"/>
    <w:rsid w:val="001C6EF9"/>
    <w:rsid w:val="001D13B4"/>
    <w:rsid w:val="001D7DB0"/>
    <w:rsid w:val="001D7F57"/>
    <w:rsid w:val="001E1773"/>
    <w:rsid w:val="002004B9"/>
    <w:rsid w:val="00244A58"/>
    <w:rsid w:val="00247337"/>
    <w:rsid w:val="002635BD"/>
    <w:rsid w:val="00266AA9"/>
    <w:rsid w:val="00266D62"/>
    <w:rsid w:val="00276131"/>
    <w:rsid w:val="0027748D"/>
    <w:rsid w:val="002A35FE"/>
    <w:rsid w:val="002B2A08"/>
    <w:rsid w:val="002B4627"/>
    <w:rsid w:val="002C3B1C"/>
    <w:rsid w:val="002F415D"/>
    <w:rsid w:val="0030632F"/>
    <w:rsid w:val="0031702C"/>
    <w:rsid w:val="00324769"/>
    <w:rsid w:val="00326651"/>
    <w:rsid w:val="003266A8"/>
    <w:rsid w:val="003608EF"/>
    <w:rsid w:val="00362A55"/>
    <w:rsid w:val="003718FE"/>
    <w:rsid w:val="0039571A"/>
    <w:rsid w:val="003A035B"/>
    <w:rsid w:val="003B1179"/>
    <w:rsid w:val="003B7D54"/>
    <w:rsid w:val="003C3F3C"/>
    <w:rsid w:val="003C4619"/>
    <w:rsid w:val="003D1BAC"/>
    <w:rsid w:val="003F2360"/>
    <w:rsid w:val="00402967"/>
    <w:rsid w:val="00402EB7"/>
    <w:rsid w:val="004159D7"/>
    <w:rsid w:val="0042449B"/>
    <w:rsid w:val="004267EC"/>
    <w:rsid w:val="00427980"/>
    <w:rsid w:val="00432B91"/>
    <w:rsid w:val="00454ED3"/>
    <w:rsid w:val="0048056E"/>
    <w:rsid w:val="00491179"/>
    <w:rsid w:val="004A3B0D"/>
    <w:rsid w:val="004A6795"/>
    <w:rsid w:val="004B0B64"/>
    <w:rsid w:val="004F44E1"/>
    <w:rsid w:val="00503127"/>
    <w:rsid w:val="005037F1"/>
    <w:rsid w:val="00517170"/>
    <w:rsid w:val="005174A5"/>
    <w:rsid w:val="005259F6"/>
    <w:rsid w:val="0055327B"/>
    <w:rsid w:val="005565A2"/>
    <w:rsid w:val="0056302F"/>
    <w:rsid w:val="0057043B"/>
    <w:rsid w:val="00571A3B"/>
    <w:rsid w:val="00581C6B"/>
    <w:rsid w:val="00592A42"/>
    <w:rsid w:val="005A7CF8"/>
    <w:rsid w:val="005B34CF"/>
    <w:rsid w:val="005C3DCD"/>
    <w:rsid w:val="005D4FDA"/>
    <w:rsid w:val="005E3C59"/>
    <w:rsid w:val="00604BDF"/>
    <w:rsid w:val="006077D6"/>
    <w:rsid w:val="006512C5"/>
    <w:rsid w:val="006530C8"/>
    <w:rsid w:val="0065485D"/>
    <w:rsid w:val="006620F9"/>
    <w:rsid w:val="00666CDC"/>
    <w:rsid w:val="00676B03"/>
    <w:rsid w:val="00684DC9"/>
    <w:rsid w:val="0069147A"/>
    <w:rsid w:val="006A0A26"/>
    <w:rsid w:val="006A30A1"/>
    <w:rsid w:val="006A5356"/>
    <w:rsid w:val="006B2DDE"/>
    <w:rsid w:val="006B5B41"/>
    <w:rsid w:val="006C1BBC"/>
    <w:rsid w:val="006C6A65"/>
    <w:rsid w:val="006D19ED"/>
    <w:rsid w:val="006D7733"/>
    <w:rsid w:val="006F0CC4"/>
    <w:rsid w:val="006F2ABF"/>
    <w:rsid w:val="006F5AF1"/>
    <w:rsid w:val="006F6980"/>
    <w:rsid w:val="006F7187"/>
    <w:rsid w:val="00704D4B"/>
    <w:rsid w:val="007166A7"/>
    <w:rsid w:val="0074156D"/>
    <w:rsid w:val="007437D4"/>
    <w:rsid w:val="00761592"/>
    <w:rsid w:val="00772E12"/>
    <w:rsid w:val="00777A6C"/>
    <w:rsid w:val="00780E36"/>
    <w:rsid w:val="00787F45"/>
    <w:rsid w:val="007A025E"/>
    <w:rsid w:val="007A232A"/>
    <w:rsid w:val="007A49BA"/>
    <w:rsid w:val="007A6593"/>
    <w:rsid w:val="007C258C"/>
    <w:rsid w:val="007C5EE4"/>
    <w:rsid w:val="007D6DE2"/>
    <w:rsid w:val="007E5157"/>
    <w:rsid w:val="00806EC9"/>
    <w:rsid w:val="00811428"/>
    <w:rsid w:val="00813D3C"/>
    <w:rsid w:val="00814006"/>
    <w:rsid w:val="00815BC0"/>
    <w:rsid w:val="008173D1"/>
    <w:rsid w:val="00817899"/>
    <w:rsid w:val="00833B24"/>
    <w:rsid w:val="00865092"/>
    <w:rsid w:val="0086541D"/>
    <w:rsid w:val="00880966"/>
    <w:rsid w:val="00880AD3"/>
    <w:rsid w:val="0088349D"/>
    <w:rsid w:val="008930DA"/>
    <w:rsid w:val="008A7404"/>
    <w:rsid w:val="008B5319"/>
    <w:rsid w:val="008C12C9"/>
    <w:rsid w:val="008C26AD"/>
    <w:rsid w:val="008D21F1"/>
    <w:rsid w:val="008F64FA"/>
    <w:rsid w:val="009415D6"/>
    <w:rsid w:val="00941C82"/>
    <w:rsid w:val="009441AD"/>
    <w:rsid w:val="00945A35"/>
    <w:rsid w:val="009478F6"/>
    <w:rsid w:val="009627AD"/>
    <w:rsid w:val="009627F9"/>
    <w:rsid w:val="00967316"/>
    <w:rsid w:val="00980643"/>
    <w:rsid w:val="00991DB9"/>
    <w:rsid w:val="009C3DC3"/>
    <w:rsid w:val="009D0864"/>
    <w:rsid w:val="009F0078"/>
    <w:rsid w:val="009F4AC1"/>
    <w:rsid w:val="009F6C73"/>
    <w:rsid w:val="00A04A03"/>
    <w:rsid w:val="00A10EBD"/>
    <w:rsid w:val="00A11DB3"/>
    <w:rsid w:val="00A22149"/>
    <w:rsid w:val="00A32D2D"/>
    <w:rsid w:val="00A34431"/>
    <w:rsid w:val="00A43149"/>
    <w:rsid w:val="00A45E46"/>
    <w:rsid w:val="00A47605"/>
    <w:rsid w:val="00A617D0"/>
    <w:rsid w:val="00A70BCC"/>
    <w:rsid w:val="00A71F7F"/>
    <w:rsid w:val="00A7700D"/>
    <w:rsid w:val="00A9367B"/>
    <w:rsid w:val="00A94066"/>
    <w:rsid w:val="00AA2F6C"/>
    <w:rsid w:val="00AA62A5"/>
    <w:rsid w:val="00AB7897"/>
    <w:rsid w:val="00AC0BD4"/>
    <w:rsid w:val="00AD29E8"/>
    <w:rsid w:val="00AF086D"/>
    <w:rsid w:val="00B01E0F"/>
    <w:rsid w:val="00B11935"/>
    <w:rsid w:val="00B214E2"/>
    <w:rsid w:val="00B27092"/>
    <w:rsid w:val="00B42662"/>
    <w:rsid w:val="00B55C09"/>
    <w:rsid w:val="00B5602C"/>
    <w:rsid w:val="00B7569B"/>
    <w:rsid w:val="00B87D64"/>
    <w:rsid w:val="00B947D3"/>
    <w:rsid w:val="00BA3E4B"/>
    <w:rsid w:val="00BA639C"/>
    <w:rsid w:val="00BA7274"/>
    <w:rsid w:val="00BB39C6"/>
    <w:rsid w:val="00BB5B1A"/>
    <w:rsid w:val="00BD426C"/>
    <w:rsid w:val="00BD7499"/>
    <w:rsid w:val="00BE00EE"/>
    <w:rsid w:val="00BE3640"/>
    <w:rsid w:val="00BF5AB7"/>
    <w:rsid w:val="00C01856"/>
    <w:rsid w:val="00C104A7"/>
    <w:rsid w:val="00C20976"/>
    <w:rsid w:val="00C37BCF"/>
    <w:rsid w:val="00C459BE"/>
    <w:rsid w:val="00C50430"/>
    <w:rsid w:val="00C52640"/>
    <w:rsid w:val="00C52CD2"/>
    <w:rsid w:val="00C73D0F"/>
    <w:rsid w:val="00C7403B"/>
    <w:rsid w:val="00C930FE"/>
    <w:rsid w:val="00C932BC"/>
    <w:rsid w:val="00C971C2"/>
    <w:rsid w:val="00CB4C93"/>
    <w:rsid w:val="00CD0696"/>
    <w:rsid w:val="00CE079B"/>
    <w:rsid w:val="00D04918"/>
    <w:rsid w:val="00D47DF5"/>
    <w:rsid w:val="00D5510F"/>
    <w:rsid w:val="00D57925"/>
    <w:rsid w:val="00D61873"/>
    <w:rsid w:val="00D77B13"/>
    <w:rsid w:val="00D909D9"/>
    <w:rsid w:val="00D96A12"/>
    <w:rsid w:val="00DD10C9"/>
    <w:rsid w:val="00DF43F1"/>
    <w:rsid w:val="00E00E90"/>
    <w:rsid w:val="00E17619"/>
    <w:rsid w:val="00E4206C"/>
    <w:rsid w:val="00E61FA7"/>
    <w:rsid w:val="00E64092"/>
    <w:rsid w:val="00E640A9"/>
    <w:rsid w:val="00E64882"/>
    <w:rsid w:val="00E70F7B"/>
    <w:rsid w:val="00E86D17"/>
    <w:rsid w:val="00E930CC"/>
    <w:rsid w:val="00EB2E55"/>
    <w:rsid w:val="00EB71E4"/>
    <w:rsid w:val="00EC0383"/>
    <w:rsid w:val="00ED0B2E"/>
    <w:rsid w:val="00F11194"/>
    <w:rsid w:val="00F423C1"/>
    <w:rsid w:val="00F42FA8"/>
    <w:rsid w:val="00F43100"/>
    <w:rsid w:val="00F46A27"/>
    <w:rsid w:val="00F47B77"/>
    <w:rsid w:val="00F60B5A"/>
    <w:rsid w:val="00F61BA6"/>
    <w:rsid w:val="00FB3F67"/>
    <w:rsid w:val="00FB5A59"/>
    <w:rsid w:val="00FF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16"/>
    <w:rPr>
      <w:rFonts w:ascii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967316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967316"/>
    <w:rPr>
      <w:rFonts w:ascii="Arial" w:hAnsi="Arial" w:cs="Arial"/>
      <w:b/>
      <w:bCs/>
      <w:sz w:val="24"/>
      <w:szCs w:val="24"/>
    </w:rPr>
  </w:style>
  <w:style w:type="paragraph" w:styleId="a3">
    <w:name w:val="header"/>
    <w:basedOn w:val="a"/>
    <w:link w:val="Char"/>
    <w:uiPriority w:val="99"/>
    <w:rsid w:val="0096731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967316"/>
    <w:rPr>
      <w:rFonts w:ascii="Times New Roman" w:hAnsi="Times New Roman" w:cs="Times New Roman"/>
      <w:sz w:val="24"/>
      <w:szCs w:val="24"/>
      <w:lang w:val="en-GB"/>
    </w:rPr>
  </w:style>
  <w:style w:type="paragraph" w:styleId="a4">
    <w:name w:val="footer"/>
    <w:basedOn w:val="a"/>
    <w:link w:val="Char0"/>
    <w:uiPriority w:val="99"/>
    <w:rsid w:val="0096731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967316"/>
    <w:rPr>
      <w:rFonts w:ascii="Times New Roman" w:hAnsi="Times New Roman" w:cs="Times New Roman"/>
      <w:sz w:val="24"/>
      <w:szCs w:val="24"/>
      <w:lang w:val="en-GB"/>
    </w:rPr>
  </w:style>
  <w:style w:type="paragraph" w:customStyle="1" w:styleId="10">
    <w:name w:val="Παράγραφος λίστας1"/>
    <w:basedOn w:val="a"/>
    <w:rsid w:val="0096731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l-GR"/>
    </w:rPr>
  </w:style>
  <w:style w:type="paragraph" w:styleId="a5">
    <w:name w:val="List Paragraph"/>
    <w:basedOn w:val="a"/>
    <w:uiPriority w:val="99"/>
    <w:qFormat/>
    <w:rsid w:val="00967316"/>
    <w:pPr>
      <w:ind w:left="720"/>
      <w:contextualSpacing/>
    </w:pPr>
  </w:style>
  <w:style w:type="table" w:styleId="a6">
    <w:name w:val="Table Grid"/>
    <w:basedOn w:val="a1"/>
    <w:uiPriority w:val="99"/>
    <w:rsid w:val="00D96A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0529E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0529E2"/>
    <w:rPr>
      <w:rFonts w:ascii="Tahoma" w:hAnsi="Tahoma" w:cs="Tahoma"/>
      <w:sz w:val="16"/>
      <w:szCs w:val="16"/>
      <w:lang w:val="en-GB"/>
    </w:rPr>
  </w:style>
  <w:style w:type="paragraph" w:styleId="3">
    <w:name w:val="Body Text 3"/>
    <w:basedOn w:val="a"/>
    <w:link w:val="3Char"/>
    <w:rsid w:val="00CB4C93"/>
    <w:rPr>
      <w:rFonts w:eastAsia="Times New Roman"/>
      <w:szCs w:val="20"/>
      <w:lang w:val="el-GR" w:eastAsia="el-GR"/>
    </w:rPr>
  </w:style>
  <w:style w:type="character" w:customStyle="1" w:styleId="3Char">
    <w:name w:val="Σώμα κείμενου 3 Char"/>
    <w:basedOn w:val="a0"/>
    <w:link w:val="3"/>
    <w:rsid w:val="00CB4C93"/>
    <w:rPr>
      <w:rFonts w:ascii="Times New Roman" w:eastAsia="Times New Roman" w:hAnsi="Times New Roman"/>
      <w:sz w:val="24"/>
      <w:szCs w:val="20"/>
    </w:rPr>
  </w:style>
  <w:style w:type="paragraph" w:styleId="a8">
    <w:name w:val="Title"/>
    <w:basedOn w:val="a"/>
    <w:link w:val="Char2"/>
    <w:uiPriority w:val="1"/>
    <w:qFormat/>
    <w:locked/>
    <w:rsid w:val="009478F6"/>
    <w:pPr>
      <w:widowControl w:val="0"/>
      <w:autoSpaceDE w:val="0"/>
      <w:autoSpaceDN w:val="0"/>
      <w:ind w:left="2457" w:right="2302"/>
      <w:jc w:val="center"/>
    </w:pPr>
    <w:rPr>
      <w:rFonts w:ascii="Calibri" w:hAnsi="Calibri" w:cs="Calibri"/>
      <w:b/>
      <w:bCs/>
      <w:sz w:val="36"/>
      <w:szCs w:val="36"/>
      <w:lang w:val="el-GR"/>
    </w:rPr>
  </w:style>
  <w:style w:type="character" w:customStyle="1" w:styleId="Char2">
    <w:name w:val="Τίτλος Char"/>
    <w:basedOn w:val="a0"/>
    <w:link w:val="a8"/>
    <w:uiPriority w:val="1"/>
    <w:rsid w:val="009478F6"/>
    <w:rPr>
      <w:rFonts w:cs="Calibri"/>
      <w:b/>
      <w:bCs/>
      <w:sz w:val="36"/>
      <w:szCs w:val="36"/>
      <w:lang w:eastAsia="en-US"/>
    </w:rPr>
  </w:style>
  <w:style w:type="character" w:styleId="-">
    <w:name w:val="Hyperlink"/>
    <w:basedOn w:val="a0"/>
    <w:uiPriority w:val="99"/>
    <w:unhideWhenUsed/>
    <w:rsid w:val="000751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xaartasbc@yahoo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5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Relationship Id="rId4" Type="http://schemas.openxmlformats.org/officeDocument/2006/relationships/image" Target="cid:image001.png@01D86482.6732D3E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D0D5-5897-4C29-B578-5A38C502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2022-08-10T06:25:00Z</cp:lastPrinted>
  <dcterms:created xsi:type="dcterms:W3CDTF">2022-08-10T06:13:00Z</dcterms:created>
  <dcterms:modified xsi:type="dcterms:W3CDTF">2022-08-10T09:21:00Z</dcterms:modified>
</cp:coreProperties>
</file>